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45CE91A3" w:rsidR="00113C5A" w:rsidRPr="00455A3C" w:rsidRDefault="00113C5A" w:rsidP="00AC35C4">
      <w:pPr>
        <w:pStyle w:val="F2-zkladn"/>
        <w:rPr>
          <w:b/>
          <w:sz w:val="28"/>
          <w:szCs w:val="28"/>
        </w:rPr>
      </w:pPr>
    </w:p>
    <w:p w14:paraId="3DFA4004" w14:textId="0AE700F5" w:rsidR="00B123FF" w:rsidRPr="00455A3C" w:rsidRDefault="00B123FF" w:rsidP="00AC35C4">
      <w:pPr>
        <w:pStyle w:val="F2-zkladn"/>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D6C1418">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38831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548D71DD" w:rsidR="000A2833" w:rsidRPr="00455A3C" w:rsidRDefault="0018797C" w:rsidP="00AC35C4">
      <w:pPr>
        <w:pStyle w:val="F2-zkladn"/>
        <w:tabs>
          <w:tab w:val="right" w:pos="9070"/>
        </w:tabs>
      </w:pPr>
      <w:r>
        <w:rPr>
          <w:noProof/>
        </w:rPr>
        <mc:AlternateContent>
          <mc:Choice Requires="wps">
            <w:drawing>
              <wp:inline distT="0" distB="0" distL="0" distR="0" wp14:anchorId="69E119FC" wp14:editId="30D57B6D">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5EE2D5"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D749C9">
        <w:t>2</w:t>
      </w:r>
      <w:r w:rsidR="00AF753D">
        <w:t>7</w:t>
      </w:r>
      <w:r w:rsidR="00A30105" w:rsidRPr="00455A3C">
        <w:t xml:space="preserve">. </w:t>
      </w:r>
      <w:r w:rsidR="005D3F78">
        <w:t>červ</w:t>
      </w:r>
      <w:r w:rsidR="0057123D">
        <w:t>ence</w:t>
      </w:r>
      <w:r w:rsidR="00A30105" w:rsidRPr="00455A3C">
        <w:t xml:space="preserve"> 20</w:t>
      </w:r>
      <w:r w:rsidR="00A7414F" w:rsidRPr="00455A3C">
        <w:t>2</w:t>
      </w:r>
      <w:r w:rsidR="00534D3B">
        <w:t>2</w:t>
      </w:r>
    </w:p>
    <w:p w14:paraId="06416E19" w14:textId="308B8739" w:rsidR="000C727D" w:rsidRDefault="000C727D" w:rsidP="00303102">
      <w:pPr>
        <w:spacing w:after="120"/>
        <w:rPr>
          <w:b/>
          <w:sz w:val="28"/>
          <w:szCs w:val="28"/>
        </w:rPr>
      </w:pPr>
    </w:p>
    <w:p w14:paraId="563CBE10" w14:textId="7B208642" w:rsidR="00303102" w:rsidRDefault="0057123D" w:rsidP="00611687">
      <w:pPr>
        <w:spacing w:after="120"/>
        <w:rPr>
          <w:b/>
          <w:sz w:val="28"/>
          <w:szCs w:val="28"/>
        </w:rPr>
      </w:pPr>
      <w:r>
        <w:rPr>
          <w:b/>
          <w:sz w:val="28"/>
          <w:szCs w:val="28"/>
        </w:rPr>
        <w:t xml:space="preserve">Fidelity International: </w:t>
      </w:r>
      <w:r w:rsidR="00AF753D">
        <w:rPr>
          <w:b/>
          <w:sz w:val="28"/>
          <w:szCs w:val="28"/>
        </w:rPr>
        <w:t>Globální nálada rychle klesá</w:t>
      </w:r>
    </w:p>
    <w:p w14:paraId="1C63264F" w14:textId="4BA3A099" w:rsidR="00AF753D" w:rsidRPr="00AF753D" w:rsidRDefault="00AF753D" w:rsidP="00AF753D">
      <w:pPr>
        <w:spacing w:line="240" w:lineRule="auto"/>
        <w:rPr>
          <w:rFonts w:asciiTheme="minorHAnsi" w:eastAsiaTheme="minorHAnsi" w:hAnsiTheme="minorHAnsi" w:cstheme="minorBidi"/>
          <w:b/>
          <w:sz w:val="24"/>
          <w:szCs w:val="24"/>
          <w:lang w:eastAsia="en-US"/>
        </w:rPr>
      </w:pPr>
      <w:bookmarkStart w:id="1" w:name="_Hlk109813693"/>
      <w:r w:rsidRPr="00AF753D">
        <w:rPr>
          <w:rFonts w:asciiTheme="minorHAnsi" w:eastAsiaTheme="minorHAnsi" w:hAnsiTheme="minorHAnsi" w:cstheme="minorBidi"/>
          <w:b/>
          <w:sz w:val="24"/>
          <w:szCs w:val="24"/>
          <w:lang w:eastAsia="en-US"/>
        </w:rPr>
        <w:t>Analytici společnosti Fidelity International pozorují rostoucí signály recese, která by mohla přijít do konce roku</w:t>
      </w:r>
      <w:r>
        <w:rPr>
          <w:rFonts w:asciiTheme="minorHAnsi" w:eastAsiaTheme="minorHAnsi" w:hAnsiTheme="minorHAnsi" w:cstheme="minorBidi"/>
          <w:b/>
          <w:sz w:val="24"/>
          <w:szCs w:val="24"/>
          <w:lang w:eastAsia="en-US"/>
        </w:rPr>
        <w:t>.</w:t>
      </w:r>
    </w:p>
    <w:p w14:paraId="5658F640" w14:textId="77777777" w:rsidR="00AF753D" w:rsidRPr="00AF753D" w:rsidRDefault="00AF753D" w:rsidP="00AF753D">
      <w:pPr>
        <w:spacing w:line="360" w:lineRule="auto"/>
        <w:rPr>
          <w:color w:val="000000" w:themeColor="text1"/>
        </w:rPr>
      </w:pPr>
      <w:bookmarkStart w:id="2" w:name="_Hlk109813714"/>
      <w:bookmarkEnd w:id="1"/>
      <w:r w:rsidRPr="00AF753D">
        <w:rPr>
          <w:color w:val="000000" w:themeColor="text1"/>
        </w:rPr>
        <w:t xml:space="preserve">Analytici společnosti Fidelity vnímají, že nálada mezi manažery společností, které pokrývají, se již několik měsíců zhoršuje. V červnu se objevily jisté známky oživení, když Čína začala znovu po lockdownech fungovat, ale toto oživení se zastavilo. Nálada se zhoršila i jinde, zejména v Severní Americe, Evropě a regionu EMEA/Latinské Ameriky. Jak ukazuje graf z tohoto týdne, indikátor nálady manažerů je nyní nejméně příznivý od doby, kdy jsme se na něj před dvěma lety začali našich analytiků každý měsíc dotazovat. Hlavní ukazatele se také nadále zhoršují a nyní jsou na úrovni srovnatelné s okamžikem vypuknutí pandemie Covid-19. </w:t>
      </w:r>
    </w:p>
    <w:bookmarkEnd w:id="2"/>
    <w:p w14:paraId="57FA178A" w14:textId="61808B8C" w:rsidR="004118D0" w:rsidRDefault="004118D0" w:rsidP="00D13E3F">
      <w:pPr>
        <w:pStyle w:val="Normlnweb"/>
        <w:shd w:val="clear" w:color="auto" w:fill="FFFFFF"/>
        <w:spacing w:after="210" w:line="360"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Graf</w:t>
      </w:r>
      <w:r w:rsidR="00954CC0">
        <w:rPr>
          <w:rFonts w:asciiTheme="minorHAnsi" w:eastAsiaTheme="minorHAnsi" w:hAnsiTheme="minorHAnsi" w:cstheme="minorBidi"/>
          <w:b/>
          <w:sz w:val="24"/>
          <w:szCs w:val="24"/>
          <w:lang w:eastAsia="en-US"/>
        </w:rPr>
        <w:t xml:space="preserve"> 1</w:t>
      </w:r>
      <w:r>
        <w:rPr>
          <w:rFonts w:asciiTheme="minorHAnsi" w:eastAsiaTheme="minorHAnsi" w:hAnsiTheme="minorHAnsi" w:cstheme="minorBidi"/>
          <w:b/>
          <w:sz w:val="24"/>
          <w:szCs w:val="24"/>
          <w:lang w:eastAsia="en-US"/>
        </w:rPr>
        <w:t xml:space="preserve">: </w:t>
      </w:r>
      <w:r w:rsidR="00B131A6">
        <w:rPr>
          <w:rFonts w:asciiTheme="minorHAnsi" w:eastAsiaTheme="minorHAnsi" w:hAnsiTheme="minorHAnsi" w:cstheme="minorBidi"/>
          <w:b/>
          <w:sz w:val="24"/>
          <w:szCs w:val="24"/>
          <w:lang w:eastAsia="en-US"/>
        </w:rPr>
        <w:t>Globální nálada rychle klesá</w:t>
      </w:r>
    </w:p>
    <w:p w14:paraId="44D2C8F2" w14:textId="6573CE25" w:rsidR="008A3A4A" w:rsidRDefault="008A3A4A" w:rsidP="00D13E3F">
      <w:pPr>
        <w:pStyle w:val="Normlnweb"/>
        <w:shd w:val="clear" w:color="auto" w:fill="FFFFFF"/>
        <w:spacing w:after="210" w:line="360" w:lineRule="auto"/>
        <w:rPr>
          <w:rFonts w:asciiTheme="minorHAnsi" w:eastAsiaTheme="minorHAnsi" w:hAnsiTheme="minorHAnsi" w:cstheme="minorBidi"/>
          <w:b/>
          <w:sz w:val="24"/>
          <w:szCs w:val="24"/>
          <w:lang w:eastAsia="en-US"/>
        </w:rPr>
      </w:pPr>
      <w:r w:rsidRPr="00EF5D9C">
        <w:rPr>
          <w:rFonts w:ascii="Times New Roman" w:hAnsi="Times New Roman" w:cs="Times New Roman"/>
          <w:noProof/>
          <w:color w:val="000000" w:themeColor="text1"/>
          <w:sz w:val="24"/>
          <w:szCs w:val="24"/>
        </w:rPr>
        <w:drawing>
          <wp:inline distT="0" distB="0" distL="0" distR="0" wp14:anchorId="26B8404D" wp14:editId="12F884F9">
            <wp:extent cx="5759450" cy="2428974"/>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9">
                      <a:extLst>
                        <a:ext uri="{28A0092B-C50C-407E-A947-70E740481C1C}">
                          <a14:useLocalDpi xmlns:a14="http://schemas.microsoft.com/office/drawing/2010/main" val="0"/>
                        </a:ext>
                      </a:extLst>
                    </a:blip>
                    <a:stretch>
                      <a:fillRect/>
                    </a:stretch>
                  </pic:blipFill>
                  <pic:spPr>
                    <a:xfrm>
                      <a:off x="0" y="0"/>
                      <a:ext cx="5759450" cy="2428974"/>
                    </a:xfrm>
                    <a:prstGeom prst="rect">
                      <a:avLst/>
                    </a:prstGeom>
                  </pic:spPr>
                </pic:pic>
              </a:graphicData>
            </a:graphic>
          </wp:inline>
        </w:drawing>
      </w:r>
    </w:p>
    <w:p w14:paraId="04F8FAA9" w14:textId="1ABDDCD3" w:rsidR="004118D0" w:rsidRPr="009430F7" w:rsidRDefault="004118D0" w:rsidP="00D13E3F">
      <w:pPr>
        <w:pStyle w:val="Normlnweb"/>
        <w:shd w:val="clear" w:color="auto" w:fill="FFFFFF"/>
        <w:spacing w:after="210" w:line="360" w:lineRule="auto"/>
        <w:jc w:val="right"/>
        <w:rPr>
          <w:i/>
          <w:iCs/>
          <w:color w:val="000000" w:themeColor="text1"/>
        </w:rPr>
      </w:pPr>
      <w:r w:rsidRPr="009430F7">
        <w:rPr>
          <w:i/>
          <w:iCs/>
          <w:color w:val="000000" w:themeColor="text1"/>
        </w:rPr>
        <w:t>Zdroj: Fidelity International, červen</w:t>
      </w:r>
      <w:r w:rsidR="0080474A">
        <w:rPr>
          <w:i/>
          <w:iCs/>
          <w:color w:val="000000" w:themeColor="text1"/>
        </w:rPr>
        <w:t>ec</w:t>
      </w:r>
      <w:r w:rsidRPr="009430F7">
        <w:rPr>
          <w:i/>
          <w:iCs/>
          <w:color w:val="000000" w:themeColor="text1"/>
        </w:rPr>
        <w:t xml:space="preserve"> 2022.</w:t>
      </w:r>
    </w:p>
    <w:p w14:paraId="5902521D" w14:textId="77777777" w:rsidR="008A3A4A" w:rsidRDefault="008A3A4A" w:rsidP="00D13E3F">
      <w:pPr>
        <w:pStyle w:val="Normlnweb"/>
        <w:shd w:val="clear" w:color="auto" w:fill="FFFFFF"/>
        <w:spacing w:before="0" w:after="210" w:line="360" w:lineRule="auto"/>
        <w:rPr>
          <w:rFonts w:asciiTheme="minorHAnsi" w:eastAsiaTheme="minorHAnsi" w:hAnsiTheme="minorHAnsi" w:cstheme="minorBidi"/>
          <w:b/>
          <w:sz w:val="24"/>
          <w:szCs w:val="24"/>
          <w:lang w:eastAsia="en-US"/>
        </w:rPr>
      </w:pPr>
    </w:p>
    <w:p w14:paraId="464AD33A" w14:textId="77777777" w:rsidR="008A3A4A" w:rsidRDefault="008A3A4A" w:rsidP="00D13E3F">
      <w:pPr>
        <w:pStyle w:val="Normlnweb"/>
        <w:shd w:val="clear" w:color="auto" w:fill="FFFFFF"/>
        <w:spacing w:before="0" w:after="210" w:line="360" w:lineRule="auto"/>
        <w:rPr>
          <w:rFonts w:asciiTheme="minorHAnsi" w:eastAsiaTheme="minorHAnsi" w:hAnsiTheme="minorHAnsi" w:cstheme="minorBidi"/>
          <w:b/>
          <w:sz w:val="24"/>
          <w:szCs w:val="24"/>
          <w:lang w:eastAsia="en-US"/>
        </w:rPr>
      </w:pPr>
    </w:p>
    <w:p w14:paraId="7F956E5B" w14:textId="77777777" w:rsidR="008A3A4A" w:rsidRDefault="008A3A4A" w:rsidP="00D13E3F">
      <w:pPr>
        <w:pStyle w:val="Normlnweb"/>
        <w:shd w:val="clear" w:color="auto" w:fill="FFFFFF"/>
        <w:spacing w:before="0" w:after="210" w:line="360" w:lineRule="auto"/>
        <w:rPr>
          <w:rFonts w:asciiTheme="minorHAnsi" w:eastAsiaTheme="minorHAnsi" w:hAnsiTheme="minorHAnsi" w:cstheme="minorBidi"/>
          <w:b/>
          <w:sz w:val="24"/>
          <w:szCs w:val="24"/>
          <w:lang w:eastAsia="en-US"/>
        </w:rPr>
      </w:pPr>
    </w:p>
    <w:p w14:paraId="168B64B6" w14:textId="77777777" w:rsidR="008A3A4A" w:rsidRDefault="008A3A4A" w:rsidP="008A3A4A">
      <w:pPr>
        <w:pStyle w:val="Normlnweb"/>
        <w:shd w:val="clear" w:color="auto" w:fill="FFFFFF"/>
        <w:spacing w:before="0" w:after="210" w:line="360"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lastRenderedPageBreak/>
        <w:t>Energetický sektor padá</w:t>
      </w:r>
    </w:p>
    <w:p w14:paraId="2A9736FC" w14:textId="1C6CD746" w:rsidR="008A3A4A" w:rsidRPr="008A3A4A" w:rsidRDefault="008A3A4A" w:rsidP="008A3A4A">
      <w:pPr>
        <w:pStyle w:val="Normlnweb"/>
        <w:shd w:val="clear" w:color="auto" w:fill="FFFFFF"/>
        <w:spacing w:before="0" w:after="210" w:line="360" w:lineRule="auto"/>
        <w:rPr>
          <w:rFonts w:asciiTheme="minorHAnsi" w:eastAsiaTheme="minorHAnsi" w:hAnsiTheme="minorHAnsi" w:cstheme="minorBidi"/>
          <w:b/>
          <w:sz w:val="24"/>
          <w:szCs w:val="24"/>
          <w:lang w:eastAsia="en-US"/>
        </w:rPr>
      </w:pPr>
      <w:r w:rsidRPr="008A3A4A">
        <w:rPr>
          <w:color w:val="000000" w:themeColor="text1"/>
        </w:rPr>
        <w:t xml:space="preserve">Jedním ze světlých bodů posledních měsíců byla energetika, kde analytici hlásili pozitivní náladu managementu. To se v červenci také změnilo, když rozsah nastupujícího zpomalení globální poptávky zastínil letošní prudký růst cen komodit v důsledku války na Ukrajině. </w:t>
      </w:r>
    </w:p>
    <w:p w14:paraId="06252DD4" w14:textId="77777777" w:rsidR="008A3A4A" w:rsidRPr="008A3A4A" w:rsidRDefault="008A3A4A" w:rsidP="008A3A4A">
      <w:pPr>
        <w:spacing w:line="360" w:lineRule="auto"/>
        <w:rPr>
          <w:color w:val="000000" w:themeColor="text1"/>
        </w:rPr>
      </w:pPr>
      <w:r w:rsidRPr="008A3A4A">
        <w:rPr>
          <w:i/>
          <w:iCs/>
          <w:color w:val="000000" w:themeColor="text1"/>
        </w:rPr>
        <w:t>"Objevují se větší obavy ohledně globálního růstu a schopností Číny podpořit hospodářský růst,"</w:t>
      </w:r>
      <w:r w:rsidRPr="008A3A4A">
        <w:rPr>
          <w:color w:val="000000" w:themeColor="text1"/>
        </w:rPr>
        <w:t xml:space="preserve"> uvedl jeden z analytiků, který se zaměřuje na materiály. </w:t>
      </w:r>
      <w:r w:rsidRPr="008A3A4A">
        <w:rPr>
          <w:i/>
          <w:iCs/>
          <w:color w:val="000000" w:themeColor="text1"/>
        </w:rPr>
        <w:t>"Existují důkazy o narušení poptávky v oblasti energií, zejména u plynu v Evropě a ropy v USA,"</w:t>
      </w:r>
      <w:r w:rsidRPr="008A3A4A">
        <w:rPr>
          <w:color w:val="000000" w:themeColor="text1"/>
        </w:rPr>
        <w:t xml:space="preserve"> říká další, který pokrývá evropské ropné a plynárenské společnosti.</w:t>
      </w:r>
    </w:p>
    <w:p w14:paraId="464F31EF" w14:textId="77777777" w:rsidR="00951D3A" w:rsidRDefault="00951D3A" w:rsidP="00951D3A">
      <w:pPr>
        <w:pStyle w:val="Normlnweb"/>
        <w:shd w:val="clear" w:color="auto" w:fill="FFFFFF"/>
        <w:spacing w:before="0" w:after="210" w:line="360" w:lineRule="auto"/>
        <w:rPr>
          <w:rFonts w:asciiTheme="minorHAnsi" w:eastAsiaTheme="minorHAnsi" w:hAnsiTheme="minorHAnsi" w:cstheme="minorBidi"/>
          <w:b/>
          <w:sz w:val="24"/>
          <w:szCs w:val="24"/>
          <w:lang w:eastAsia="en-US"/>
        </w:rPr>
      </w:pPr>
      <w:r>
        <w:rPr>
          <w:color w:val="000000" w:themeColor="text1"/>
        </w:rPr>
        <w:br/>
      </w:r>
      <w:r>
        <w:rPr>
          <w:rFonts w:asciiTheme="minorHAnsi" w:eastAsiaTheme="minorHAnsi" w:hAnsiTheme="minorHAnsi" w:cstheme="minorBidi"/>
          <w:b/>
          <w:sz w:val="24"/>
          <w:szCs w:val="24"/>
          <w:lang w:eastAsia="en-US"/>
        </w:rPr>
        <w:t>Inflační tlaky přetrvávají, ale situace se může rychle změnit</w:t>
      </w:r>
    </w:p>
    <w:p w14:paraId="487CB4D5" w14:textId="210134B1" w:rsidR="00951D3A" w:rsidRPr="00EF5D9C" w:rsidRDefault="00951D3A" w:rsidP="00951D3A">
      <w:pPr>
        <w:pStyle w:val="Normlnweb"/>
        <w:shd w:val="clear" w:color="auto" w:fill="FFFFFF"/>
        <w:spacing w:before="0" w:after="210" w:line="360" w:lineRule="auto"/>
        <w:rPr>
          <w:color w:val="000000" w:themeColor="text1"/>
        </w:rPr>
      </w:pPr>
      <w:r w:rsidRPr="00EF5D9C">
        <w:rPr>
          <w:color w:val="000000" w:themeColor="text1"/>
        </w:rPr>
        <w:t xml:space="preserve">Na straně nabídky čelí energetický sektor podle odpovědí z průzkumu akutnějším tlakům na náklady práce než kterékoli jiné odvětví. Jinde sice analytici napříč odvětvími očekávají, že náklady na vstupy budou i nadále růst, ale předpokládaný rozsah tohoto růstu je již vyrovnaný. </w:t>
      </w:r>
    </w:p>
    <w:p w14:paraId="6D651DB5" w14:textId="77777777" w:rsidR="00951D3A" w:rsidRDefault="00951D3A" w:rsidP="00951D3A">
      <w:pPr>
        <w:rPr>
          <w:color w:val="000000" w:themeColor="text1"/>
        </w:rPr>
      </w:pPr>
      <w:bookmarkStart w:id="3" w:name="_Hlk109813744"/>
      <w:r w:rsidRPr="00EF5D9C">
        <w:rPr>
          <w:color w:val="000000" w:themeColor="text1"/>
        </w:rPr>
        <w:t xml:space="preserve">Stejně jako loni řeči o "přechodné inflaci" byly překonány událostmi, možná se dočkáme další rychlé změny narativu. Jak říká jeden z analytiků zaměřených na spotřební zboží v Severní Americe: </w:t>
      </w:r>
      <w:r w:rsidRPr="00425D2E">
        <w:rPr>
          <w:i/>
          <w:iCs/>
          <w:color w:val="000000" w:themeColor="text1"/>
        </w:rPr>
        <w:t>"Inflace se ustálila a já začínám mít obavu o její pokles spíš než o snížení marží v důsledku tlaku na náklady."</w:t>
      </w:r>
    </w:p>
    <w:bookmarkEnd w:id="3"/>
    <w:p w14:paraId="50C4C13E" w14:textId="350FC98C" w:rsidR="000702F0" w:rsidRDefault="000702F0" w:rsidP="00D13E3F">
      <w:pPr>
        <w:spacing w:after="210" w:line="360" w:lineRule="auto"/>
        <w:rPr>
          <w:color w:val="000000" w:themeColor="text1"/>
        </w:rPr>
      </w:pPr>
    </w:p>
    <w:p w14:paraId="277BA5CD" w14:textId="7E41E4A6" w:rsidR="00725052" w:rsidRPr="00BC4EF0" w:rsidRDefault="00725052" w:rsidP="00725052">
      <w:pPr>
        <w:spacing w:line="240" w:lineRule="auto"/>
      </w:pPr>
      <w:r w:rsidRPr="00455A3C">
        <w:rPr>
          <w:b/>
        </w:rPr>
        <w:t>Pro více informací kontaktujte:</w:t>
      </w:r>
    </w:p>
    <w:p w14:paraId="4D946650" w14:textId="6C61F750" w:rsidR="00725052" w:rsidRPr="00455A3C" w:rsidRDefault="00725052" w:rsidP="00725052">
      <w:pPr>
        <w:spacing w:before="0" w:line="360" w:lineRule="auto"/>
        <w:rPr>
          <w:b/>
        </w:rPr>
      </w:pPr>
    </w:p>
    <w:p w14:paraId="5125F7C8" w14:textId="0F8FEDFE" w:rsidR="00725052" w:rsidRDefault="00725052" w:rsidP="00725052">
      <w:pPr>
        <w:spacing w:before="0" w:line="240" w:lineRule="atLeast"/>
        <w:rPr>
          <w:b/>
        </w:rPr>
      </w:pPr>
      <w:r>
        <w:rPr>
          <w:b/>
        </w:rPr>
        <w:t>Eliška Krohová</w:t>
      </w:r>
    </w:p>
    <w:p w14:paraId="389FA300" w14:textId="56A26D7E" w:rsidR="00725052" w:rsidRPr="00455A3C" w:rsidRDefault="00725052" w:rsidP="00725052">
      <w:pPr>
        <w:spacing w:before="0" w:line="240" w:lineRule="atLeast"/>
        <w:rPr>
          <w:b/>
          <w:bCs/>
        </w:rPr>
      </w:pPr>
      <w:r w:rsidRPr="00455A3C">
        <w:rPr>
          <w:b/>
          <w:bCs/>
        </w:rPr>
        <w:t>Crest Communications, a.s.</w:t>
      </w:r>
    </w:p>
    <w:p w14:paraId="5F3D0DB1" w14:textId="56706B32" w:rsidR="00725052" w:rsidRPr="00455A3C" w:rsidRDefault="00725052" w:rsidP="00725052">
      <w:pPr>
        <w:spacing w:before="0" w:line="240" w:lineRule="atLeast"/>
      </w:pPr>
    </w:p>
    <w:p w14:paraId="44431F36" w14:textId="08FB99FB" w:rsidR="00725052" w:rsidRPr="00455A3C" w:rsidRDefault="00725052" w:rsidP="00725052">
      <w:pPr>
        <w:spacing w:before="0" w:line="240" w:lineRule="atLeast"/>
      </w:pPr>
      <w:r w:rsidRPr="00455A3C">
        <w:t>Ostrovní 126/30</w:t>
      </w:r>
    </w:p>
    <w:p w14:paraId="5E112146" w14:textId="2585BA1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r>
        <w:t>gsm: + 420 720 406 659</w:t>
      </w:r>
    </w:p>
    <w:p w14:paraId="0AF239BB" w14:textId="77777777" w:rsidR="00725052" w:rsidRPr="00455A3C" w:rsidRDefault="00000000" w:rsidP="00725052">
      <w:pPr>
        <w:spacing w:before="0" w:line="240" w:lineRule="atLeast"/>
      </w:pPr>
      <w:r>
        <w:fldChar w:fldCharType="begin"/>
      </w:r>
      <w:r>
        <w:instrText xml:space="preserve"> HYPERLINK \o "blocked::http://www.crestcom.cz http://www.crestcom.cz/" </w:instrText>
      </w:r>
      <w:r>
        <w:fldChar w:fldCharType="separate"/>
      </w:r>
      <w:r w:rsidR="00424771">
        <w:rPr>
          <w:b/>
          <w:bCs/>
        </w:rPr>
        <w:t>Chyba! Odkaz není platný.</w:t>
      </w:r>
      <w:r>
        <w:rPr>
          <w:b/>
          <w:bCs/>
        </w:rPr>
        <w:fldChar w:fldCharType="end"/>
      </w:r>
    </w:p>
    <w:p w14:paraId="608210D3" w14:textId="09293958" w:rsidR="000E2910" w:rsidRDefault="00725052" w:rsidP="005A5AB1">
      <w:pPr>
        <w:spacing w:before="0" w:line="240" w:lineRule="atLeast"/>
        <w:rPr>
          <w:rStyle w:val="Hypertextovodkaz"/>
        </w:rPr>
      </w:pPr>
      <w:r w:rsidRPr="00455A3C">
        <w:rPr>
          <w:color w:val="000000"/>
        </w:rPr>
        <w:t xml:space="preserve">e-mail: </w:t>
      </w:r>
      <w:hyperlink r:id="rId10" w:history="1">
        <w:r w:rsidRPr="00E23FD4">
          <w:rPr>
            <w:rStyle w:val="Hypertextovodkaz"/>
          </w:rPr>
          <w:t>eliska.krohova@crestcom.cz</w:t>
        </w:r>
      </w:hyperlink>
    </w:p>
    <w:p w14:paraId="0D899B98" w14:textId="77777777" w:rsidR="005A5AB1" w:rsidRPr="005A5AB1" w:rsidRDefault="005A5AB1" w:rsidP="005A5AB1">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790519B6" w14:textId="28D60230" w:rsidR="00F0467A" w:rsidRPr="007F7212" w:rsidRDefault="00D404D5" w:rsidP="007F7212">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 xml:space="preserve">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w:t>
      </w:r>
      <w:r w:rsidRPr="00D404D5">
        <w:rPr>
          <w:color w:val="000000"/>
          <w:lang w:eastAsia="en-US"/>
        </w:rPr>
        <w:lastRenderedPageBreak/>
        <w:t>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4096B4C3" w14:textId="77777777" w:rsidR="00424771" w:rsidRDefault="00424771" w:rsidP="009D1594">
      <w:pPr>
        <w:rPr>
          <w:b/>
          <w:bCs/>
        </w:rPr>
      </w:pPr>
    </w:p>
    <w:p w14:paraId="303EF17F" w14:textId="77777777" w:rsidR="00424771" w:rsidRPr="00424771" w:rsidRDefault="00424771" w:rsidP="00424771">
      <w:pPr>
        <w:pStyle w:val="F2-zkladn"/>
        <w:rPr>
          <w:b/>
          <w:bCs/>
        </w:rPr>
      </w:pPr>
      <w:r w:rsidRPr="00424771">
        <w:rPr>
          <w:b/>
          <w:bCs/>
        </w:rPr>
        <w:t>Důležité upozornění</w:t>
      </w:r>
    </w:p>
    <w:p w14:paraId="79C36083" w14:textId="77777777" w:rsidR="00424771" w:rsidRDefault="00424771" w:rsidP="00424771">
      <w:pPr>
        <w:pStyle w:val="F2-zkladn"/>
      </w:pPr>
      <w:r>
        <w:t>Toto je propagační materiál. Tento dokument nesmí být bez předchozího souhlasu rozmnožován nebo rozšiřován.</w:t>
      </w:r>
    </w:p>
    <w:p w14:paraId="575A7773" w14:textId="77777777" w:rsidR="00424771" w:rsidRDefault="00424771" w:rsidP="00424771">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44A56C57" w14:textId="77777777" w:rsidR="00424771" w:rsidRDefault="00424771" w:rsidP="00424771">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193A1F39" w14:textId="77777777" w:rsidR="00424771" w:rsidRDefault="00424771" w:rsidP="00424771">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65CC8A79" w14:textId="77777777" w:rsidR="00424771" w:rsidRDefault="00424771" w:rsidP="00424771">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72E929B5" w14:textId="77777777" w:rsidR="00424771" w:rsidRDefault="00424771" w:rsidP="00424771">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5F1F837" w14:textId="77777777" w:rsidR="00424771" w:rsidRDefault="00424771" w:rsidP="00424771">
      <w:pPr>
        <w:pStyle w:val="F2-zkladn"/>
      </w:pPr>
      <w:r>
        <w:t>Minulá výkonnost není spolehlivým ukazatelem budoucích výsledků.</w:t>
      </w:r>
    </w:p>
    <w:p w14:paraId="5ECC52BC" w14:textId="77777777" w:rsidR="00424771" w:rsidRDefault="00424771" w:rsidP="00424771">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5F8EE0C5" w14:textId="77777777" w:rsidR="00424771" w:rsidRDefault="00424771" w:rsidP="00424771">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w:t>
      </w:r>
      <w:r>
        <w:lastRenderedPageBreak/>
        <w:t>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0751C3AE" w14:textId="77777777" w:rsidR="00424771" w:rsidRDefault="00424771" w:rsidP="00424771">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66CCA314" w14:textId="77777777" w:rsidR="00424771" w:rsidRDefault="00424771" w:rsidP="00424771">
      <w:pPr>
        <w:pStyle w:val="F2-zkladn"/>
      </w:pPr>
      <w:r>
        <w:t>Investoři a potenciální investoři mohou získat informace o svých právech ve spojení se stížnostmi a soudními spory na tomto odkazu: https://www.fidelity.cz (v češtině).</w:t>
      </w:r>
    </w:p>
    <w:p w14:paraId="42EEB31A" w14:textId="59D0326C" w:rsidR="009D1594" w:rsidRPr="009D1594" w:rsidRDefault="00951D3A" w:rsidP="00951D3A">
      <w:pPr>
        <w:pStyle w:val="F2-zkladn"/>
      </w:pPr>
      <w:r w:rsidRPr="00EF5D9C">
        <w:rPr>
          <w:color w:val="000000" w:themeColor="text1"/>
        </w:rPr>
        <w:t>MKAT10</w:t>
      </w:r>
      <w:r>
        <w:rPr>
          <w:color w:val="000000" w:themeColor="text1"/>
        </w:rPr>
        <w:t>813</w:t>
      </w:r>
    </w:p>
    <w:sectPr w:rsidR="009D1594" w:rsidRPr="009D1594" w:rsidSect="002F1160">
      <w:headerReference w:type="default" r:id="rId11"/>
      <w:footerReference w:type="default" r:id="rId12"/>
      <w:headerReference w:type="first" r:id="rId13"/>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91409" w14:textId="77777777" w:rsidR="00A6131F" w:rsidRDefault="00A6131F">
      <w:r>
        <w:separator/>
      </w:r>
    </w:p>
  </w:endnote>
  <w:endnote w:type="continuationSeparator" w:id="0">
    <w:p w14:paraId="33A60F24" w14:textId="77777777" w:rsidR="00A6131F" w:rsidRDefault="00A6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20AFA" w14:textId="77777777" w:rsidR="00A6131F" w:rsidRDefault="00A6131F">
      <w:r>
        <w:separator/>
      </w:r>
    </w:p>
  </w:footnote>
  <w:footnote w:type="continuationSeparator" w:id="0">
    <w:p w14:paraId="0542C265" w14:textId="77777777" w:rsidR="00A6131F" w:rsidRDefault="00A6131F">
      <w:r>
        <w:continuationSeparator/>
      </w:r>
    </w:p>
  </w:footnote>
  <w:footnote w:type="continuationNotice" w:id="1">
    <w:p w14:paraId="413EB4C6" w14:textId="77777777" w:rsidR="00A6131F" w:rsidRDefault="00A613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341C23"/>
    <w:multiLevelType w:val="hybridMultilevel"/>
    <w:tmpl w:val="5DBA0010"/>
    <w:lvl w:ilvl="0" w:tplc="E7DEC3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5C77724"/>
    <w:multiLevelType w:val="hybridMultilevel"/>
    <w:tmpl w:val="0222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9"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82410D"/>
    <w:multiLevelType w:val="hybridMultilevel"/>
    <w:tmpl w:val="C1A46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83B6AF1"/>
    <w:multiLevelType w:val="hybridMultilevel"/>
    <w:tmpl w:val="2334CEEE"/>
    <w:lvl w:ilvl="0" w:tplc="CC4E72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6"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40"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2"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BE01435"/>
    <w:multiLevelType w:val="hybridMultilevel"/>
    <w:tmpl w:val="F5E4CB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20050421">
    <w:abstractNumId w:val="28"/>
  </w:num>
  <w:num w:numId="2" w16cid:durableId="779689308">
    <w:abstractNumId w:val="16"/>
  </w:num>
  <w:num w:numId="3" w16cid:durableId="1688828385">
    <w:abstractNumId w:val="41"/>
  </w:num>
  <w:num w:numId="4" w16cid:durableId="26688422">
    <w:abstractNumId w:val="45"/>
  </w:num>
  <w:num w:numId="5" w16cid:durableId="14163295">
    <w:abstractNumId w:val="24"/>
  </w:num>
  <w:num w:numId="6" w16cid:durableId="1405183283">
    <w:abstractNumId w:val="26"/>
  </w:num>
  <w:num w:numId="7" w16cid:durableId="1986161017">
    <w:abstractNumId w:val="20"/>
  </w:num>
  <w:num w:numId="8" w16cid:durableId="186600767">
    <w:abstractNumId w:val="44"/>
  </w:num>
  <w:num w:numId="9" w16cid:durableId="522473123">
    <w:abstractNumId w:val="33"/>
  </w:num>
  <w:num w:numId="10" w16cid:durableId="714084472">
    <w:abstractNumId w:val="8"/>
  </w:num>
  <w:num w:numId="11" w16cid:durableId="72288419">
    <w:abstractNumId w:val="3"/>
  </w:num>
  <w:num w:numId="12" w16cid:durableId="163128104">
    <w:abstractNumId w:val="2"/>
  </w:num>
  <w:num w:numId="13" w16cid:durableId="28338967">
    <w:abstractNumId w:val="1"/>
  </w:num>
  <w:num w:numId="14" w16cid:durableId="1540438332">
    <w:abstractNumId w:val="0"/>
  </w:num>
  <w:num w:numId="15" w16cid:durableId="1510561593">
    <w:abstractNumId w:val="10"/>
  </w:num>
  <w:num w:numId="16" w16cid:durableId="1559977929">
    <w:abstractNumId w:val="9"/>
  </w:num>
  <w:num w:numId="17" w16cid:durableId="1106146971">
    <w:abstractNumId w:val="7"/>
  </w:num>
  <w:num w:numId="18" w16cid:durableId="1077820284">
    <w:abstractNumId w:val="6"/>
  </w:num>
  <w:num w:numId="19" w16cid:durableId="1317958770">
    <w:abstractNumId w:val="5"/>
  </w:num>
  <w:num w:numId="20" w16cid:durableId="1657296198">
    <w:abstractNumId w:val="4"/>
  </w:num>
  <w:num w:numId="21" w16cid:durableId="1927614332">
    <w:abstractNumId w:val="43"/>
  </w:num>
  <w:num w:numId="22" w16cid:durableId="8332244">
    <w:abstractNumId w:val="40"/>
  </w:num>
  <w:num w:numId="23" w16cid:durableId="447747503">
    <w:abstractNumId w:val="15"/>
  </w:num>
  <w:num w:numId="24" w16cid:durableId="1888760678">
    <w:abstractNumId w:val="23"/>
  </w:num>
  <w:num w:numId="25" w16cid:durableId="15064803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6731195">
    <w:abstractNumId w:val="39"/>
  </w:num>
  <w:num w:numId="27" w16cid:durableId="2038000176">
    <w:abstractNumId w:val="42"/>
  </w:num>
  <w:num w:numId="28" w16cid:durableId="312023296">
    <w:abstractNumId w:val="32"/>
  </w:num>
  <w:num w:numId="29" w16cid:durableId="18650943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6634718">
    <w:abstractNumId w:val="36"/>
  </w:num>
  <w:num w:numId="31" w16cid:durableId="1191264203">
    <w:abstractNumId w:val="19"/>
  </w:num>
  <w:num w:numId="32" w16cid:durableId="1805002712">
    <w:abstractNumId w:val="13"/>
  </w:num>
  <w:num w:numId="33" w16cid:durableId="841895755">
    <w:abstractNumId w:val="34"/>
  </w:num>
  <w:num w:numId="34" w16cid:durableId="1728140073">
    <w:abstractNumId w:val="12"/>
  </w:num>
  <w:num w:numId="35" w16cid:durableId="376467772">
    <w:abstractNumId w:val="38"/>
  </w:num>
  <w:num w:numId="36" w16cid:durableId="821772756">
    <w:abstractNumId w:val="11"/>
  </w:num>
  <w:num w:numId="37" w16cid:durableId="1808207969">
    <w:abstractNumId w:val="35"/>
  </w:num>
  <w:num w:numId="38" w16cid:durableId="946503038">
    <w:abstractNumId w:val="22"/>
  </w:num>
  <w:num w:numId="39" w16cid:durableId="1847941895">
    <w:abstractNumId w:val="29"/>
  </w:num>
  <w:num w:numId="40" w16cid:durableId="1778523920">
    <w:abstractNumId w:val="18"/>
  </w:num>
  <w:num w:numId="41" w16cid:durableId="1472088951">
    <w:abstractNumId w:val="37"/>
  </w:num>
  <w:num w:numId="42" w16cid:durableId="557402430">
    <w:abstractNumId w:val="17"/>
  </w:num>
  <w:num w:numId="43" w16cid:durableId="1113745780">
    <w:abstractNumId w:val="25"/>
  </w:num>
  <w:num w:numId="44" w16cid:durableId="1010690">
    <w:abstractNumId w:val="27"/>
  </w:num>
  <w:num w:numId="45" w16cid:durableId="964432982">
    <w:abstractNumId w:val="30"/>
  </w:num>
  <w:num w:numId="46" w16cid:durableId="55666736">
    <w:abstractNumId w:val="14"/>
  </w:num>
  <w:num w:numId="47" w16cid:durableId="1328897157">
    <w:abstractNumId w:val="21"/>
  </w:num>
  <w:num w:numId="48" w16cid:durableId="1465731029">
    <w:abstractNumId w:val="46"/>
  </w:num>
  <w:num w:numId="49" w16cid:durableId="1427337469">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1D97"/>
    <w:rsid w:val="000237A9"/>
    <w:rsid w:val="00026B23"/>
    <w:rsid w:val="00032CD3"/>
    <w:rsid w:val="00033378"/>
    <w:rsid w:val="0003583E"/>
    <w:rsid w:val="00035DD6"/>
    <w:rsid w:val="000363FF"/>
    <w:rsid w:val="00040650"/>
    <w:rsid w:val="00040CE8"/>
    <w:rsid w:val="00040DEC"/>
    <w:rsid w:val="00041B2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DF"/>
    <w:rsid w:val="00076A25"/>
    <w:rsid w:val="00076A2B"/>
    <w:rsid w:val="00080750"/>
    <w:rsid w:val="00081DCE"/>
    <w:rsid w:val="00084075"/>
    <w:rsid w:val="00091210"/>
    <w:rsid w:val="00092137"/>
    <w:rsid w:val="000923E4"/>
    <w:rsid w:val="00093C6A"/>
    <w:rsid w:val="00093E98"/>
    <w:rsid w:val="000940D0"/>
    <w:rsid w:val="000A2833"/>
    <w:rsid w:val="000A2D6F"/>
    <w:rsid w:val="000A3FFF"/>
    <w:rsid w:val="000A5FDF"/>
    <w:rsid w:val="000A755E"/>
    <w:rsid w:val="000B0FBB"/>
    <w:rsid w:val="000B2426"/>
    <w:rsid w:val="000B57A2"/>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8406F"/>
    <w:rsid w:val="0018525E"/>
    <w:rsid w:val="0018797C"/>
    <w:rsid w:val="00193268"/>
    <w:rsid w:val="00193655"/>
    <w:rsid w:val="00193CC3"/>
    <w:rsid w:val="00194945"/>
    <w:rsid w:val="00197E01"/>
    <w:rsid w:val="001A085A"/>
    <w:rsid w:val="001A0CB6"/>
    <w:rsid w:val="001A1B9B"/>
    <w:rsid w:val="001A3CA7"/>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4B06"/>
    <w:rsid w:val="001F627F"/>
    <w:rsid w:val="002006D5"/>
    <w:rsid w:val="00201CD7"/>
    <w:rsid w:val="00202F64"/>
    <w:rsid w:val="00206A9C"/>
    <w:rsid w:val="00212B9E"/>
    <w:rsid w:val="00212DDA"/>
    <w:rsid w:val="00216EFA"/>
    <w:rsid w:val="0021765E"/>
    <w:rsid w:val="0021778F"/>
    <w:rsid w:val="00221EE4"/>
    <w:rsid w:val="00224347"/>
    <w:rsid w:val="00224EAE"/>
    <w:rsid w:val="00225670"/>
    <w:rsid w:val="00230204"/>
    <w:rsid w:val="0023028F"/>
    <w:rsid w:val="00230A3C"/>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110E"/>
    <w:rsid w:val="0028168C"/>
    <w:rsid w:val="00282531"/>
    <w:rsid w:val="00283AE5"/>
    <w:rsid w:val="00284C66"/>
    <w:rsid w:val="0029073F"/>
    <w:rsid w:val="00291676"/>
    <w:rsid w:val="00292C1D"/>
    <w:rsid w:val="00293679"/>
    <w:rsid w:val="00296721"/>
    <w:rsid w:val="00296E4C"/>
    <w:rsid w:val="00297E46"/>
    <w:rsid w:val="002A0553"/>
    <w:rsid w:val="002A44A9"/>
    <w:rsid w:val="002A4D2E"/>
    <w:rsid w:val="002B0AFD"/>
    <w:rsid w:val="002B0B15"/>
    <w:rsid w:val="002B14B5"/>
    <w:rsid w:val="002B2991"/>
    <w:rsid w:val="002B5926"/>
    <w:rsid w:val="002B6FCD"/>
    <w:rsid w:val="002B72A2"/>
    <w:rsid w:val="002B7380"/>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20015"/>
    <w:rsid w:val="00321AE8"/>
    <w:rsid w:val="00322CF1"/>
    <w:rsid w:val="00327439"/>
    <w:rsid w:val="003274DC"/>
    <w:rsid w:val="00327F8D"/>
    <w:rsid w:val="003301F8"/>
    <w:rsid w:val="00331400"/>
    <w:rsid w:val="003322D8"/>
    <w:rsid w:val="003343C4"/>
    <w:rsid w:val="00340CA2"/>
    <w:rsid w:val="00341E98"/>
    <w:rsid w:val="0035034F"/>
    <w:rsid w:val="003524F1"/>
    <w:rsid w:val="00352F7A"/>
    <w:rsid w:val="00356DCD"/>
    <w:rsid w:val="0036129D"/>
    <w:rsid w:val="00371045"/>
    <w:rsid w:val="00371B42"/>
    <w:rsid w:val="00372D58"/>
    <w:rsid w:val="003731A5"/>
    <w:rsid w:val="003736DA"/>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1594"/>
    <w:rsid w:val="003C19B7"/>
    <w:rsid w:val="003C4059"/>
    <w:rsid w:val="003C50F1"/>
    <w:rsid w:val="003C511D"/>
    <w:rsid w:val="003C6392"/>
    <w:rsid w:val="003C681A"/>
    <w:rsid w:val="003C7DAE"/>
    <w:rsid w:val="003D2083"/>
    <w:rsid w:val="003D2B0F"/>
    <w:rsid w:val="003D626C"/>
    <w:rsid w:val="003E03EB"/>
    <w:rsid w:val="003E1363"/>
    <w:rsid w:val="003F142F"/>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337E"/>
    <w:rsid w:val="004177E3"/>
    <w:rsid w:val="004202CB"/>
    <w:rsid w:val="00420D53"/>
    <w:rsid w:val="004238B6"/>
    <w:rsid w:val="00424771"/>
    <w:rsid w:val="00425B35"/>
    <w:rsid w:val="00425D2E"/>
    <w:rsid w:val="00427801"/>
    <w:rsid w:val="0043115E"/>
    <w:rsid w:val="00431E52"/>
    <w:rsid w:val="00433AB4"/>
    <w:rsid w:val="0043546F"/>
    <w:rsid w:val="004428A1"/>
    <w:rsid w:val="004444B6"/>
    <w:rsid w:val="00445D92"/>
    <w:rsid w:val="0045291A"/>
    <w:rsid w:val="00452BD8"/>
    <w:rsid w:val="004544F8"/>
    <w:rsid w:val="00454D44"/>
    <w:rsid w:val="00455259"/>
    <w:rsid w:val="00455A3C"/>
    <w:rsid w:val="0046155B"/>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1C7"/>
    <w:rsid w:val="00502D84"/>
    <w:rsid w:val="00506CD0"/>
    <w:rsid w:val="00510980"/>
    <w:rsid w:val="00512AEC"/>
    <w:rsid w:val="00512D81"/>
    <w:rsid w:val="0051504C"/>
    <w:rsid w:val="005172B1"/>
    <w:rsid w:val="005206E2"/>
    <w:rsid w:val="00521ADE"/>
    <w:rsid w:val="0052280A"/>
    <w:rsid w:val="005248D0"/>
    <w:rsid w:val="00525B77"/>
    <w:rsid w:val="0053070C"/>
    <w:rsid w:val="005314DF"/>
    <w:rsid w:val="005331B5"/>
    <w:rsid w:val="00534D3B"/>
    <w:rsid w:val="005351B3"/>
    <w:rsid w:val="005437B4"/>
    <w:rsid w:val="0054471F"/>
    <w:rsid w:val="005459F5"/>
    <w:rsid w:val="00545B68"/>
    <w:rsid w:val="00546CB9"/>
    <w:rsid w:val="00546DF7"/>
    <w:rsid w:val="0055121B"/>
    <w:rsid w:val="00552B6E"/>
    <w:rsid w:val="00556D4F"/>
    <w:rsid w:val="00557A71"/>
    <w:rsid w:val="00560AED"/>
    <w:rsid w:val="005623DD"/>
    <w:rsid w:val="00563B23"/>
    <w:rsid w:val="0056452E"/>
    <w:rsid w:val="005656FB"/>
    <w:rsid w:val="00567010"/>
    <w:rsid w:val="00570CA6"/>
    <w:rsid w:val="00570F18"/>
    <w:rsid w:val="0057123D"/>
    <w:rsid w:val="005720AF"/>
    <w:rsid w:val="0057387E"/>
    <w:rsid w:val="005847DC"/>
    <w:rsid w:val="005856EF"/>
    <w:rsid w:val="00585CC6"/>
    <w:rsid w:val="00591893"/>
    <w:rsid w:val="00592351"/>
    <w:rsid w:val="00593457"/>
    <w:rsid w:val="00594C42"/>
    <w:rsid w:val="00596841"/>
    <w:rsid w:val="0059684A"/>
    <w:rsid w:val="005A0345"/>
    <w:rsid w:val="005A0903"/>
    <w:rsid w:val="005A2203"/>
    <w:rsid w:val="005A25B7"/>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4F7E"/>
    <w:rsid w:val="0061601E"/>
    <w:rsid w:val="00617053"/>
    <w:rsid w:val="00617E2A"/>
    <w:rsid w:val="00620ECE"/>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2746"/>
    <w:rsid w:val="00683717"/>
    <w:rsid w:val="00684132"/>
    <w:rsid w:val="00685B75"/>
    <w:rsid w:val="006867CC"/>
    <w:rsid w:val="00690C50"/>
    <w:rsid w:val="00692EE8"/>
    <w:rsid w:val="00696362"/>
    <w:rsid w:val="006A04AE"/>
    <w:rsid w:val="006A0E52"/>
    <w:rsid w:val="006A25B4"/>
    <w:rsid w:val="006A4A62"/>
    <w:rsid w:val="006A7552"/>
    <w:rsid w:val="006B01B9"/>
    <w:rsid w:val="006B0439"/>
    <w:rsid w:val="006B0D10"/>
    <w:rsid w:val="006B0EC2"/>
    <w:rsid w:val="006B13D4"/>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741B"/>
    <w:rsid w:val="00771D19"/>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F1637"/>
    <w:rsid w:val="007F1B11"/>
    <w:rsid w:val="007F1FBA"/>
    <w:rsid w:val="007F4ABD"/>
    <w:rsid w:val="007F7212"/>
    <w:rsid w:val="007F7B5C"/>
    <w:rsid w:val="00800307"/>
    <w:rsid w:val="00800365"/>
    <w:rsid w:val="00800399"/>
    <w:rsid w:val="008014EC"/>
    <w:rsid w:val="008029BA"/>
    <w:rsid w:val="0080474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B69"/>
    <w:rsid w:val="008936B3"/>
    <w:rsid w:val="008976A7"/>
    <w:rsid w:val="008A0E63"/>
    <w:rsid w:val="008A2257"/>
    <w:rsid w:val="008A33CE"/>
    <w:rsid w:val="008A3A4A"/>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6916"/>
    <w:rsid w:val="00950C28"/>
    <w:rsid w:val="00951993"/>
    <w:rsid w:val="00951D3A"/>
    <w:rsid w:val="00953E57"/>
    <w:rsid w:val="00954CC0"/>
    <w:rsid w:val="00955C25"/>
    <w:rsid w:val="00956BB5"/>
    <w:rsid w:val="00957676"/>
    <w:rsid w:val="009621B2"/>
    <w:rsid w:val="00963A1A"/>
    <w:rsid w:val="00964590"/>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E55"/>
    <w:rsid w:val="009C3DB4"/>
    <w:rsid w:val="009C3F13"/>
    <w:rsid w:val="009C7C8F"/>
    <w:rsid w:val="009D0450"/>
    <w:rsid w:val="009D1594"/>
    <w:rsid w:val="009D1FBA"/>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131F"/>
    <w:rsid w:val="00A62463"/>
    <w:rsid w:val="00A6391E"/>
    <w:rsid w:val="00A649D3"/>
    <w:rsid w:val="00A656FD"/>
    <w:rsid w:val="00A6645C"/>
    <w:rsid w:val="00A70863"/>
    <w:rsid w:val="00A727FC"/>
    <w:rsid w:val="00A72E35"/>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AF753D"/>
    <w:rsid w:val="00B01B17"/>
    <w:rsid w:val="00B04103"/>
    <w:rsid w:val="00B047E9"/>
    <w:rsid w:val="00B05867"/>
    <w:rsid w:val="00B07BDD"/>
    <w:rsid w:val="00B10EC0"/>
    <w:rsid w:val="00B123FF"/>
    <w:rsid w:val="00B131A6"/>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8ED"/>
    <w:rsid w:val="00B43502"/>
    <w:rsid w:val="00B4391E"/>
    <w:rsid w:val="00B46384"/>
    <w:rsid w:val="00B514DC"/>
    <w:rsid w:val="00B522AA"/>
    <w:rsid w:val="00B60AED"/>
    <w:rsid w:val="00B60B0D"/>
    <w:rsid w:val="00B627D5"/>
    <w:rsid w:val="00B62AB3"/>
    <w:rsid w:val="00B63B5B"/>
    <w:rsid w:val="00B64E9D"/>
    <w:rsid w:val="00B678D4"/>
    <w:rsid w:val="00B7404A"/>
    <w:rsid w:val="00B75AC6"/>
    <w:rsid w:val="00B81F91"/>
    <w:rsid w:val="00B839BA"/>
    <w:rsid w:val="00B86C35"/>
    <w:rsid w:val="00B86DD8"/>
    <w:rsid w:val="00B87C14"/>
    <w:rsid w:val="00B92703"/>
    <w:rsid w:val="00B93072"/>
    <w:rsid w:val="00B94EFB"/>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3AC2"/>
    <w:rsid w:val="00C16BE6"/>
    <w:rsid w:val="00C20BEA"/>
    <w:rsid w:val="00C2433C"/>
    <w:rsid w:val="00C24C84"/>
    <w:rsid w:val="00C26014"/>
    <w:rsid w:val="00C264F8"/>
    <w:rsid w:val="00C27D23"/>
    <w:rsid w:val="00C31313"/>
    <w:rsid w:val="00C32874"/>
    <w:rsid w:val="00C37286"/>
    <w:rsid w:val="00C41668"/>
    <w:rsid w:val="00C44F7A"/>
    <w:rsid w:val="00C45666"/>
    <w:rsid w:val="00C47754"/>
    <w:rsid w:val="00C47D30"/>
    <w:rsid w:val="00C500E2"/>
    <w:rsid w:val="00C5024B"/>
    <w:rsid w:val="00C557BA"/>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10B90"/>
    <w:rsid w:val="00D113F1"/>
    <w:rsid w:val="00D12387"/>
    <w:rsid w:val="00D13663"/>
    <w:rsid w:val="00D13E3F"/>
    <w:rsid w:val="00D149A1"/>
    <w:rsid w:val="00D17B15"/>
    <w:rsid w:val="00D20884"/>
    <w:rsid w:val="00D22687"/>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71699"/>
    <w:rsid w:val="00D73493"/>
    <w:rsid w:val="00D74098"/>
    <w:rsid w:val="00D74264"/>
    <w:rsid w:val="00D749C9"/>
    <w:rsid w:val="00D74DEF"/>
    <w:rsid w:val="00D81C1F"/>
    <w:rsid w:val="00D83636"/>
    <w:rsid w:val="00D85F98"/>
    <w:rsid w:val="00D869C3"/>
    <w:rsid w:val="00D905D5"/>
    <w:rsid w:val="00D91AE1"/>
    <w:rsid w:val="00DA4689"/>
    <w:rsid w:val="00DA474C"/>
    <w:rsid w:val="00DA4891"/>
    <w:rsid w:val="00DA6B7D"/>
    <w:rsid w:val="00DB02C0"/>
    <w:rsid w:val="00DB0357"/>
    <w:rsid w:val="00DB2227"/>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6183"/>
    <w:rsid w:val="00E072D8"/>
    <w:rsid w:val="00E10C0D"/>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6ECC"/>
    <w:rsid w:val="00E57FEE"/>
    <w:rsid w:val="00E629C3"/>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2F45"/>
    <w:rsid w:val="00F64615"/>
    <w:rsid w:val="00F64D94"/>
    <w:rsid w:val="00F65669"/>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ka.krohova@crestcom.cz"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C9DB-2F8C-46AB-9885-E5F25284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1079</Words>
  <Characters>6367</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7432</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Dokumenty Crestcom</cp:lastModifiedBy>
  <cp:revision>4</cp:revision>
  <cp:lastPrinted>2015-11-30T16:29:00Z</cp:lastPrinted>
  <dcterms:created xsi:type="dcterms:W3CDTF">2022-07-27T09:55:00Z</dcterms:created>
  <dcterms:modified xsi:type="dcterms:W3CDTF">2022-07-27T11:15:00Z</dcterms:modified>
</cp:coreProperties>
</file>